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F79F8" w14:textId="3E5240E0" w:rsidR="003F00B7" w:rsidRPr="003F00B7" w:rsidRDefault="003F00B7" w:rsidP="003F00B7">
      <w:pPr>
        <w:shd w:val="clear" w:color="auto" w:fill="FFFFFF"/>
        <w:spacing w:before="150" w:after="150" w:line="300" w:lineRule="atLeast"/>
        <w:jc w:val="center"/>
        <w:rPr>
          <w:rFonts w:eastAsia="Times New Roman" w:cstheme="minorHAnsi"/>
          <w:b/>
          <w:bCs/>
          <w:color w:val="212121"/>
          <w:sz w:val="28"/>
          <w:szCs w:val="28"/>
          <w:lang w:val="lt-LT" w:eastAsia="en-GB"/>
        </w:rPr>
      </w:pPr>
      <w:proofErr w:type="spellStart"/>
      <w:r w:rsidRPr="003F00B7">
        <w:rPr>
          <w:rFonts w:eastAsia="Times New Roman" w:cstheme="minorHAnsi"/>
          <w:b/>
          <w:bCs/>
          <w:color w:val="212121"/>
          <w:sz w:val="28"/>
          <w:szCs w:val="28"/>
          <w:lang w:eastAsia="en-GB"/>
        </w:rPr>
        <w:t>Elektrin</w:t>
      </w:r>
      <w:proofErr w:type="spellEnd"/>
      <w:r w:rsidRPr="003F00B7">
        <w:rPr>
          <w:rFonts w:eastAsia="Times New Roman" w:cstheme="minorHAnsi"/>
          <w:b/>
          <w:bCs/>
          <w:color w:val="212121"/>
          <w:sz w:val="28"/>
          <w:szCs w:val="28"/>
          <w:lang w:val="lt-LT" w:eastAsia="en-GB"/>
        </w:rPr>
        <w:t>ė šašlykinė</w:t>
      </w:r>
    </w:p>
    <w:p w14:paraId="748F9DB9" w14:textId="77777777" w:rsidR="003F00B7" w:rsidRPr="003F00B7" w:rsidRDefault="003F00B7" w:rsidP="003F00B7">
      <w:pPr>
        <w:shd w:val="clear" w:color="auto" w:fill="FFFFFF"/>
        <w:spacing w:before="150" w:after="150" w:line="300" w:lineRule="atLeast"/>
        <w:jc w:val="center"/>
        <w:rPr>
          <w:rFonts w:eastAsia="Times New Roman" w:cstheme="minorHAnsi"/>
          <w:color w:val="212121"/>
          <w:lang w:val="lt-LT" w:eastAsia="en-GB"/>
        </w:rPr>
      </w:pPr>
    </w:p>
    <w:p w14:paraId="46D709FC" w14:textId="63A08C40" w:rsidR="003F00B7" w:rsidRDefault="003F00B7" w:rsidP="003F00B7">
      <w:pPr>
        <w:shd w:val="clear" w:color="auto" w:fill="FFFFFF"/>
        <w:spacing w:before="100" w:beforeAutospacing="1" w:after="100" w:afterAutospacing="1" w:line="240" w:lineRule="auto"/>
        <w:rPr>
          <w:rFonts w:eastAsia="Times New Roman" w:cstheme="minorHAnsi"/>
          <w:color w:val="212121"/>
          <w:lang w:val="lt-LT" w:eastAsia="en-GB"/>
        </w:rPr>
      </w:pPr>
      <w:r w:rsidRPr="003F00B7">
        <w:rPr>
          <w:lang w:val="lt-LT"/>
        </w:rPr>
        <w:t xml:space="preserve">Elektrinė šašlykinė </w:t>
      </w:r>
      <w:r>
        <w:sym w:font="Symbol" w:char="F02D"/>
      </w:r>
      <w:r w:rsidRPr="003F00B7">
        <w:rPr>
          <w:lang w:val="lt-LT"/>
        </w:rPr>
        <w:t xml:space="preserve"> tai šiuolaikinis daugiafunkcinis grilis šašlykų gaminimui iš mėsos, žuvies ir paukštienos, dešrų, krevečių ir dešrelių apskrudinimui, o taip pat vaisių, daržovių ir grybų apkepimui. Joje yra įrengti besisukantys iešmai, kurie užtikrina tolygų maisto pagaminimą. Tai suteiks jums galimybę gaminti nuostabius patiekalus namuose, ir jums neteks nuolat vartalioti </w:t>
      </w:r>
      <w:proofErr w:type="spellStart"/>
      <w:r w:rsidRPr="003F00B7">
        <w:rPr>
          <w:lang w:val="lt-LT"/>
        </w:rPr>
        <w:t>šašlyką.</w:t>
      </w:r>
      <w:r w:rsidRPr="003F00B7">
        <w:rPr>
          <w:rFonts w:eastAsia="Times New Roman" w:cstheme="minorHAnsi"/>
          <w:color w:val="212121"/>
          <w:lang w:val="lt-LT" w:eastAsia="en-GB"/>
        </w:rPr>
        <w:t>kiekvienas</w:t>
      </w:r>
      <w:proofErr w:type="spellEnd"/>
      <w:r w:rsidRPr="003F00B7">
        <w:rPr>
          <w:rFonts w:eastAsia="Times New Roman" w:cstheme="minorHAnsi"/>
          <w:color w:val="212121"/>
          <w:lang w:val="lt-LT" w:eastAsia="en-GB"/>
        </w:rPr>
        <w:t xml:space="preserve"> iešmas sukasi aplink savo ašį;</w:t>
      </w:r>
    </w:p>
    <w:p w14:paraId="7E557B45" w14:textId="77777777" w:rsidR="003F00B7" w:rsidRPr="003F00B7" w:rsidRDefault="003F00B7" w:rsidP="003F00B7">
      <w:pPr>
        <w:shd w:val="clear" w:color="auto" w:fill="FFFFFF"/>
        <w:spacing w:before="150" w:after="150" w:line="300" w:lineRule="atLeast"/>
        <w:rPr>
          <w:rFonts w:eastAsia="Times New Roman" w:cstheme="minorHAnsi"/>
          <w:color w:val="212121"/>
          <w:sz w:val="28"/>
          <w:szCs w:val="28"/>
          <w:lang w:eastAsia="en-GB"/>
        </w:rPr>
      </w:pPr>
      <w:proofErr w:type="spellStart"/>
      <w:r w:rsidRPr="003F00B7">
        <w:rPr>
          <w:rFonts w:eastAsia="Times New Roman" w:cstheme="minorHAnsi"/>
          <w:b/>
          <w:bCs/>
          <w:color w:val="212121"/>
          <w:sz w:val="28"/>
          <w:szCs w:val="28"/>
          <w:lang w:eastAsia="en-GB"/>
        </w:rPr>
        <w:t>Techniniai</w:t>
      </w:r>
      <w:proofErr w:type="spellEnd"/>
      <w:r w:rsidRPr="003F00B7">
        <w:rPr>
          <w:rFonts w:eastAsia="Times New Roman" w:cstheme="minorHAnsi"/>
          <w:b/>
          <w:bCs/>
          <w:color w:val="212121"/>
          <w:sz w:val="28"/>
          <w:szCs w:val="28"/>
          <w:lang w:eastAsia="en-GB"/>
        </w:rPr>
        <w:t xml:space="preserve"> </w:t>
      </w:r>
      <w:proofErr w:type="spellStart"/>
      <w:r w:rsidRPr="003F00B7">
        <w:rPr>
          <w:rFonts w:eastAsia="Times New Roman" w:cstheme="minorHAnsi"/>
          <w:b/>
          <w:bCs/>
          <w:color w:val="212121"/>
          <w:sz w:val="28"/>
          <w:szCs w:val="28"/>
          <w:lang w:eastAsia="en-GB"/>
        </w:rPr>
        <w:t>duomenys</w:t>
      </w:r>
      <w:proofErr w:type="spellEnd"/>
      <w:r w:rsidRPr="003F00B7">
        <w:rPr>
          <w:rFonts w:eastAsia="Times New Roman" w:cstheme="minorHAnsi"/>
          <w:b/>
          <w:bCs/>
          <w:color w:val="212121"/>
          <w:sz w:val="28"/>
          <w:szCs w:val="28"/>
          <w:lang w:eastAsia="en-GB"/>
        </w:rPr>
        <w:t>:</w:t>
      </w:r>
    </w:p>
    <w:p w14:paraId="30670466" w14:textId="77777777" w:rsidR="003F00B7" w:rsidRPr="003F00B7" w:rsidRDefault="003F00B7" w:rsidP="003F00B7">
      <w:pPr>
        <w:numPr>
          <w:ilvl w:val="0"/>
          <w:numId w:val="2"/>
        </w:numPr>
        <w:shd w:val="clear" w:color="auto" w:fill="FFFFFF"/>
        <w:spacing w:before="100" w:beforeAutospacing="1" w:after="100" w:afterAutospacing="1" w:line="240" w:lineRule="auto"/>
        <w:rPr>
          <w:rFonts w:eastAsia="Times New Roman" w:cstheme="minorHAnsi"/>
          <w:color w:val="212121"/>
          <w:lang w:eastAsia="en-GB"/>
        </w:rPr>
      </w:pPr>
      <w:proofErr w:type="spellStart"/>
      <w:r w:rsidRPr="003F00B7">
        <w:rPr>
          <w:rFonts w:eastAsia="Times New Roman" w:cstheme="minorHAnsi"/>
          <w:color w:val="212121"/>
          <w:lang w:eastAsia="en-GB"/>
        </w:rPr>
        <w:t>galia</w:t>
      </w:r>
      <w:proofErr w:type="spellEnd"/>
      <w:r w:rsidRPr="003F00B7">
        <w:rPr>
          <w:rFonts w:eastAsia="Times New Roman" w:cstheme="minorHAnsi"/>
          <w:color w:val="212121"/>
          <w:lang w:eastAsia="en-GB"/>
        </w:rPr>
        <w:t xml:space="preserve"> 1000W;</w:t>
      </w:r>
    </w:p>
    <w:p w14:paraId="7B207A1E" w14:textId="77777777" w:rsidR="003F00B7" w:rsidRPr="003F00B7" w:rsidRDefault="003F00B7" w:rsidP="003F00B7">
      <w:pPr>
        <w:numPr>
          <w:ilvl w:val="0"/>
          <w:numId w:val="2"/>
        </w:numPr>
        <w:shd w:val="clear" w:color="auto" w:fill="FFFFFF"/>
        <w:spacing w:before="100" w:beforeAutospacing="1" w:after="100" w:afterAutospacing="1" w:line="240" w:lineRule="auto"/>
        <w:rPr>
          <w:rFonts w:eastAsia="Times New Roman" w:cstheme="minorHAnsi"/>
          <w:color w:val="212121"/>
          <w:lang w:eastAsia="en-GB"/>
        </w:rPr>
      </w:pPr>
      <w:proofErr w:type="spellStart"/>
      <w:r w:rsidRPr="003F00B7">
        <w:rPr>
          <w:rFonts w:eastAsia="Times New Roman" w:cstheme="minorHAnsi"/>
          <w:color w:val="212121"/>
          <w:lang w:eastAsia="en-GB"/>
        </w:rPr>
        <w:t>įtampa</w:t>
      </w:r>
      <w:proofErr w:type="spellEnd"/>
      <w:r w:rsidRPr="003F00B7">
        <w:rPr>
          <w:rFonts w:eastAsia="Times New Roman" w:cstheme="minorHAnsi"/>
          <w:color w:val="212121"/>
          <w:lang w:eastAsia="en-GB"/>
        </w:rPr>
        <w:t xml:space="preserve"> 230V/50Hz;</w:t>
      </w:r>
    </w:p>
    <w:p w14:paraId="27F9D287" w14:textId="77777777" w:rsidR="003F00B7" w:rsidRPr="003F00B7" w:rsidRDefault="003F00B7" w:rsidP="003F00B7">
      <w:pPr>
        <w:numPr>
          <w:ilvl w:val="0"/>
          <w:numId w:val="2"/>
        </w:numPr>
        <w:shd w:val="clear" w:color="auto" w:fill="FFFFFF"/>
        <w:spacing w:before="100" w:beforeAutospacing="1" w:after="100" w:afterAutospacing="1" w:line="240" w:lineRule="auto"/>
        <w:rPr>
          <w:rFonts w:eastAsia="Times New Roman" w:cstheme="minorHAnsi"/>
          <w:color w:val="212121"/>
          <w:lang w:eastAsia="en-GB"/>
        </w:rPr>
      </w:pPr>
      <w:proofErr w:type="spellStart"/>
      <w:r w:rsidRPr="003F00B7">
        <w:rPr>
          <w:rFonts w:eastAsia="Times New Roman" w:cstheme="minorHAnsi"/>
          <w:color w:val="212121"/>
          <w:lang w:eastAsia="en-GB"/>
        </w:rPr>
        <w:t>maks</w:t>
      </w:r>
      <w:proofErr w:type="spellEnd"/>
      <w:r w:rsidRPr="003F00B7">
        <w:rPr>
          <w:rFonts w:eastAsia="Times New Roman" w:cstheme="minorHAnsi"/>
          <w:color w:val="212121"/>
          <w:lang w:eastAsia="en-GB"/>
        </w:rPr>
        <w:t xml:space="preserve">. </w:t>
      </w:r>
      <w:proofErr w:type="spellStart"/>
      <w:r w:rsidRPr="003F00B7">
        <w:rPr>
          <w:rFonts w:eastAsia="Times New Roman" w:cstheme="minorHAnsi"/>
          <w:color w:val="212121"/>
          <w:lang w:eastAsia="en-GB"/>
        </w:rPr>
        <w:t>temperatūra</w:t>
      </w:r>
      <w:proofErr w:type="spellEnd"/>
      <w:r w:rsidRPr="003F00B7">
        <w:rPr>
          <w:rFonts w:eastAsia="Times New Roman" w:cstheme="minorHAnsi"/>
          <w:color w:val="212121"/>
          <w:lang w:eastAsia="en-GB"/>
        </w:rPr>
        <w:t xml:space="preserve"> 385 </w:t>
      </w:r>
      <w:proofErr w:type="spellStart"/>
      <w:r w:rsidRPr="003F00B7">
        <w:rPr>
          <w:rFonts w:eastAsia="Times New Roman" w:cstheme="minorHAnsi"/>
          <w:color w:val="212121"/>
          <w:lang w:eastAsia="en-GB"/>
        </w:rPr>
        <w:t>laipsnių</w:t>
      </w:r>
      <w:proofErr w:type="spellEnd"/>
      <w:r w:rsidRPr="003F00B7">
        <w:rPr>
          <w:rFonts w:eastAsia="Times New Roman" w:cstheme="minorHAnsi"/>
          <w:color w:val="212121"/>
          <w:lang w:eastAsia="en-GB"/>
        </w:rPr>
        <w:t>;</w:t>
      </w:r>
    </w:p>
    <w:p w14:paraId="360E41D0" w14:textId="77777777" w:rsidR="003F00B7" w:rsidRPr="003F00B7" w:rsidRDefault="003F00B7" w:rsidP="003F00B7">
      <w:pPr>
        <w:numPr>
          <w:ilvl w:val="0"/>
          <w:numId w:val="2"/>
        </w:numPr>
        <w:shd w:val="clear" w:color="auto" w:fill="FFFFFF"/>
        <w:spacing w:before="100" w:beforeAutospacing="1" w:after="100" w:afterAutospacing="1" w:line="240" w:lineRule="auto"/>
        <w:rPr>
          <w:rFonts w:eastAsia="Times New Roman" w:cstheme="minorHAnsi"/>
          <w:color w:val="212121"/>
          <w:lang w:eastAsia="en-GB"/>
        </w:rPr>
      </w:pPr>
      <w:proofErr w:type="spellStart"/>
      <w:r w:rsidRPr="003F00B7">
        <w:rPr>
          <w:rFonts w:eastAsia="Times New Roman" w:cstheme="minorHAnsi"/>
          <w:color w:val="212121"/>
          <w:lang w:eastAsia="en-GB"/>
        </w:rPr>
        <w:t>talpa</w:t>
      </w:r>
      <w:proofErr w:type="spellEnd"/>
      <w:r w:rsidRPr="003F00B7">
        <w:rPr>
          <w:rFonts w:eastAsia="Times New Roman" w:cstheme="minorHAnsi"/>
          <w:color w:val="212121"/>
          <w:lang w:eastAsia="en-GB"/>
        </w:rPr>
        <w:t xml:space="preserve"> 5 </w:t>
      </w:r>
      <w:proofErr w:type="spellStart"/>
      <w:r w:rsidRPr="003F00B7">
        <w:rPr>
          <w:rFonts w:eastAsia="Times New Roman" w:cstheme="minorHAnsi"/>
          <w:color w:val="212121"/>
          <w:lang w:eastAsia="en-GB"/>
        </w:rPr>
        <w:t>vėrinukai</w:t>
      </w:r>
      <w:proofErr w:type="spellEnd"/>
      <w:r w:rsidRPr="003F00B7">
        <w:rPr>
          <w:rFonts w:eastAsia="Times New Roman" w:cstheme="minorHAnsi"/>
          <w:color w:val="212121"/>
          <w:lang w:eastAsia="en-GB"/>
        </w:rPr>
        <w:t xml:space="preserve"> (28,5 cm </w:t>
      </w:r>
      <w:proofErr w:type="spellStart"/>
      <w:r w:rsidRPr="003F00B7">
        <w:rPr>
          <w:rFonts w:eastAsia="Times New Roman" w:cstheme="minorHAnsi"/>
          <w:color w:val="212121"/>
          <w:lang w:eastAsia="en-GB"/>
        </w:rPr>
        <w:t>ilgio</w:t>
      </w:r>
      <w:proofErr w:type="spellEnd"/>
      <w:r w:rsidRPr="003F00B7">
        <w:rPr>
          <w:rFonts w:eastAsia="Times New Roman" w:cstheme="minorHAnsi"/>
          <w:color w:val="212121"/>
          <w:lang w:eastAsia="en-GB"/>
        </w:rPr>
        <w:t>);</w:t>
      </w:r>
    </w:p>
    <w:p w14:paraId="5BFF87F3" w14:textId="77777777" w:rsidR="003F00B7" w:rsidRPr="003F00B7" w:rsidRDefault="003F00B7" w:rsidP="003F00B7">
      <w:pPr>
        <w:numPr>
          <w:ilvl w:val="0"/>
          <w:numId w:val="2"/>
        </w:numPr>
        <w:shd w:val="clear" w:color="auto" w:fill="FFFFFF"/>
        <w:spacing w:before="100" w:beforeAutospacing="1" w:after="100" w:afterAutospacing="1" w:line="240" w:lineRule="auto"/>
        <w:rPr>
          <w:rFonts w:eastAsia="Times New Roman" w:cstheme="minorHAnsi"/>
          <w:color w:val="212121"/>
          <w:lang w:eastAsia="en-GB"/>
        </w:rPr>
      </w:pPr>
      <w:proofErr w:type="spellStart"/>
      <w:r w:rsidRPr="003F00B7">
        <w:rPr>
          <w:rFonts w:eastAsia="Times New Roman" w:cstheme="minorHAnsi"/>
          <w:color w:val="212121"/>
          <w:lang w:eastAsia="en-GB"/>
        </w:rPr>
        <w:t>besisukantis</w:t>
      </w:r>
      <w:proofErr w:type="spellEnd"/>
      <w:r w:rsidRPr="003F00B7">
        <w:rPr>
          <w:rFonts w:eastAsia="Times New Roman" w:cstheme="minorHAnsi"/>
          <w:color w:val="212121"/>
          <w:lang w:eastAsia="en-GB"/>
        </w:rPr>
        <w:t xml:space="preserve"> </w:t>
      </w:r>
      <w:proofErr w:type="spellStart"/>
      <w:r w:rsidRPr="003F00B7">
        <w:rPr>
          <w:rFonts w:eastAsia="Times New Roman" w:cstheme="minorHAnsi"/>
          <w:color w:val="212121"/>
          <w:lang w:eastAsia="en-GB"/>
        </w:rPr>
        <w:t>skydelis</w:t>
      </w:r>
      <w:proofErr w:type="spellEnd"/>
      <w:r w:rsidRPr="003F00B7">
        <w:rPr>
          <w:rFonts w:eastAsia="Times New Roman" w:cstheme="minorHAnsi"/>
          <w:color w:val="212121"/>
          <w:lang w:eastAsia="en-GB"/>
        </w:rPr>
        <w:t xml:space="preserve"> (26 cm </w:t>
      </w:r>
      <w:proofErr w:type="spellStart"/>
      <w:r w:rsidRPr="003F00B7">
        <w:rPr>
          <w:rFonts w:eastAsia="Times New Roman" w:cstheme="minorHAnsi"/>
          <w:color w:val="212121"/>
          <w:lang w:eastAsia="en-GB"/>
        </w:rPr>
        <w:t>skersmens</w:t>
      </w:r>
      <w:proofErr w:type="spellEnd"/>
      <w:r w:rsidRPr="003F00B7">
        <w:rPr>
          <w:rFonts w:eastAsia="Times New Roman" w:cstheme="minorHAnsi"/>
          <w:color w:val="212121"/>
          <w:lang w:eastAsia="en-GB"/>
        </w:rPr>
        <w:t>);</w:t>
      </w:r>
    </w:p>
    <w:p w14:paraId="750F68BD" w14:textId="77777777" w:rsidR="003F00B7" w:rsidRPr="003F00B7" w:rsidRDefault="003F00B7" w:rsidP="003F00B7">
      <w:pPr>
        <w:numPr>
          <w:ilvl w:val="0"/>
          <w:numId w:val="2"/>
        </w:numPr>
        <w:shd w:val="clear" w:color="auto" w:fill="FFFFFF"/>
        <w:spacing w:before="100" w:beforeAutospacing="1" w:after="100" w:afterAutospacing="1" w:line="240" w:lineRule="auto"/>
        <w:rPr>
          <w:rFonts w:eastAsia="Times New Roman" w:cstheme="minorHAnsi"/>
          <w:color w:val="212121"/>
          <w:lang w:eastAsia="en-GB"/>
        </w:rPr>
      </w:pPr>
      <w:proofErr w:type="spellStart"/>
      <w:r w:rsidRPr="003F00B7">
        <w:rPr>
          <w:rFonts w:eastAsia="Times New Roman" w:cstheme="minorHAnsi"/>
          <w:color w:val="212121"/>
          <w:lang w:eastAsia="en-GB"/>
        </w:rPr>
        <w:t>tinklelis</w:t>
      </w:r>
      <w:proofErr w:type="spellEnd"/>
      <w:r w:rsidRPr="003F00B7">
        <w:rPr>
          <w:rFonts w:eastAsia="Times New Roman" w:cstheme="minorHAnsi"/>
          <w:color w:val="212121"/>
          <w:lang w:eastAsia="en-GB"/>
        </w:rPr>
        <w:t xml:space="preserve"> </w:t>
      </w:r>
      <w:proofErr w:type="spellStart"/>
      <w:r w:rsidRPr="003F00B7">
        <w:rPr>
          <w:rFonts w:eastAsia="Times New Roman" w:cstheme="minorHAnsi"/>
          <w:color w:val="212121"/>
          <w:lang w:eastAsia="en-GB"/>
        </w:rPr>
        <w:t>iš</w:t>
      </w:r>
      <w:proofErr w:type="spellEnd"/>
      <w:r w:rsidRPr="003F00B7">
        <w:rPr>
          <w:rFonts w:eastAsia="Times New Roman" w:cstheme="minorHAnsi"/>
          <w:color w:val="212121"/>
          <w:lang w:eastAsia="en-GB"/>
        </w:rPr>
        <w:t xml:space="preserve"> </w:t>
      </w:r>
      <w:proofErr w:type="spellStart"/>
      <w:r w:rsidRPr="003F00B7">
        <w:rPr>
          <w:rFonts w:eastAsia="Times New Roman" w:cstheme="minorHAnsi"/>
          <w:color w:val="212121"/>
          <w:lang w:eastAsia="en-GB"/>
        </w:rPr>
        <w:t>aliuminio</w:t>
      </w:r>
      <w:proofErr w:type="spellEnd"/>
      <w:r w:rsidRPr="003F00B7">
        <w:rPr>
          <w:rFonts w:eastAsia="Times New Roman" w:cstheme="minorHAnsi"/>
          <w:color w:val="212121"/>
          <w:lang w:eastAsia="en-GB"/>
        </w:rPr>
        <w:t>;</w:t>
      </w:r>
    </w:p>
    <w:p w14:paraId="6B321757" w14:textId="77777777" w:rsidR="003F00B7" w:rsidRPr="003F00B7" w:rsidRDefault="003F00B7" w:rsidP="003F00B7">
      <w:pPr>
        <w:numPr>
          <w:ilvl w:val="0"/>
          <w:numId w:val="2"/>
        </w:numPr>
        <w:shd w:val="clear" w:color="auto" w:fill="FFFFFF"/>
        <w:spacing w:before="100" w:beforeAutospacing="1" w:after="100" w:afterAutospacing="1" w:line="240" w:lineRule="auto"/>
        <w:rPr>
          <w:rFonts w:eastAsia="Times New Roman" w:cstheme="minorHAnsi"/>
          <w:color w:val="212121"/>
          <w:lang w:eastAsia="en-GB"/>
        </w:rPr>
      </w:pPr>
      <w:proofErr w:type="spellStart"/>
      <w:r w:rsidRPr="003F00B7">
        <w:rPr>
          <w:rFonts w:eastAsia="Times New Roman" w:cstheme="minorHAnsi"/>
          <w:color w:val="212121"/>
          <w:lang w:eastAsia="en-GB"/>
        </w:rPr>
        <w:t>apsaugo</w:t>
      </w:r>
      <w:proofErr w:type="spellEnd"/>
      <w:r w:rsidRPr="003F00B7">
        <w:rPr>
          <w:rFonts w:eastAsia="Times New Roman" w:cstheme="minorHAnsi"/>
          <w:color w:val="212121"/>
          <w:lang w:eastAsia="en-GB"/>
        </w:rPr>
        <w:t xml:space="preserve"> </w:t>
      </w:r>
      <w:proofErr w:type="spellStart"/>
      <w:r w:rsidRPr="003F00B7">
        <w:rPr>
          <w:rFonts w:eastAsia="Times New Roman" w:cstheme="minorHAnsi"/>
          <w:color w:val="212121"/>
          <w:lang w:eastAsia="en-GB"/>
        </w:rPr>
        <w:t>nuo</w:t>
      </w:r>
      <w:proofErr w:type="spellEnd"/>
      <w:r w:rsidRPr="003F00B7">
        <w:rPr>
          <w:rFonts w:eastAsia="Times New Roman" w:cstheme="minorHAnsi"/>
          <w:color w:val="212121"/>
          <w:lang w:eastAsia="en-GB"/>
        </w:rPr>
        <w:t xml:space="preserve"> </w:t>
      </w:r>
      <w:proofErr w:type="spellStart"/>
      <w:r w:rsidRPr="003F00B7">
        <w:rPr>
          <w:rFonts w:eastAsia="Times New Roman" w:cstheme="minorHAnsi"/>
          <w:color w:val="212121"/>
          <w:lang w:eastAsia="en-GB"/>
        </w:rPr>
        <w:t>vėjo</w:t>
      </w:r>
      <w:proofErr w:type="spellEnd"/>
      <w:r w:rsidRPr="003F00B7">
        <w:rPr>
          <w:rFonts w:eastAsia="Times New Roman" w:cstheme="minorHAnsi"/>
          <w:color w:val="212121"/>
          <w:lang w:eastAsia="en-GB"/>
        </w:rPr>
        <w:t>;</w:t>
      </w:r>
    </w:p>
    <w:p w14:paraId="213160A6" w14:textId="5289C35B" w:rsidR="003F00B7" w:rsidRPr="003F00B7" w:rsidRDefault="003F00B7" w:rsidP="003F00B7">
      <w:pPr>
        <w:numPr>
          <w:ilvl w:val="0"/>
          <w:numId w:val="2"/>
        </w:numPr>
        <w:shd w:val="clear" w:color="auto" w:fill="FFFFFF"/>
        <w:spacing w:before="100" w:beforeAutospacing="1" w:after="100" w:afterAutospacing="1" w:line="240" w:lineRule="auto"/>
        <w:rPr>
          <w:rFonts w:eastAsia="Times New Roman" w:cstheme="minorHAnsi"/>
          <w:color w:val="212121"/>
          <w:lang w:eastAsia="en-GB"/>
        </w:rPr>
      </w:pPr>
      <w:proofErr w:type="spellStart"/>
      <w:r w:rsidRPr="003F00B7">
        <w:rPr>
          <w:rFonts w:eastAsia="Times New Roman" w:cstheme="minorHAnsi"/>
          <w:color w:val="212121"/>
          <w:lang w:eastAsia="en-GB"/>
        </w:rPr>
        <w:t>saugus</w:t>
      </w:r>
      <w:proofErr w:type="spellEnd"/>
      <w:r w:rsidRPr="003F00B7">
        <w:rPr>
          <w:rFonts w:eastAsia="Times New Roman" w:cstheme="minorHAnsi"/>
          <w:color w:val="212121"/>
          <w:lang w:eastAsia="en-GB"/>
        </w:rPr>
        <w:t xml:space="preserve"> </w:t>
      </w:r>
      <w:proofErr w:type="spellStart"/>
      <w:r w:rsidRPr="003F00B7">
        <w:rPr>
          <w:rFonts w:eastAsia="Times New Roman" w:cstheme="minorHAnsi"/>
          <w:color w:val="212121"/>
          <w:lang w:eastAsia="en-GB"/>
        </w:rPr>
        <w:t>jungiklis</w:t>
      </w:r>
      <w:proofErr w:type="spellEnd"/>
      <w:r w:rsidRPr="003F00B7">
        <w:rPr>
          <w:rFonts w:eastAsia="Times New Roman" w:cstheme="minorHAnsi"/>
          <w:color w:val="212121"/>
          <w:lang w:eastAsia="en-GB"/>
        </w:rPr>
        <w:t>.</w:t>
      </w:r>
    </w:p>
    <w:p w14:paraId="1C6C535B" w14:textId="644DF411" w:rsidR="003F00B7" w:rsidRPr="003F00B7" w:rsidRDefault="003F00B7" w:rsidP="003F00B7">
      <w:pPr>
        <w:shd w:val="clear" w:color="auto" w:fill="FFFFFF"/>
        <w:spacing w:before="100" w:beforeAutospacing="1" w:after="100" w:afterAutospacing="1" w:line="240" w:lineRule="auto"/>
        <w:rPr>
          <w:rFonts w:eastAsia="Times New Roman" w:cstheme="minorHAnsi"/>
          <w:color w:val="212121"/>
          <w:sz w:val="28"/>
          <w:szCs w:val="28"/>
          <w:lang w:val="lt-LT" w:eastAsia="en-GB"/>
        </w:rPr>
      </w:pPr>
      <w:r w:rsidRPr="003F00B7">
        <w:rPr>
          <w:rFonts w:eastAsia="Times New Roman" w:cstheme="minorHAnsi"/>
          <w:b/>
          <w:bCs/>
          <w:color w:val="212121"/>
          <w:sz w:val="28"/>
          <w:szCs w:val="28"/>
          <w:lang w:val="lt-LT" w:eastAsia="en-GB"/>
        </w:rPr>
        <w:t>Naudojimas:</w:t>
      </w:r>
    </w:p>
    <w:p w14:paraId="51D50F7F" w14:textId="77777777" w:rsidR="003F00B7" w:rsidRDefault="003F00B7" w:rsidP="003F00B7">
      <w:pPr>
        <w:shd w:val="clear" w:color="auto" w:fill="FFFFFF"/>
        <w:spacing w:before="100" w:beforeAutospacing="1" w:after="100" w:afterAutospacing="1" w:line="240" w:lineRule="auto"/>
        <w:rPr>
          <w:lang w:val="lt-LT"/>
        </w:rPr>
      </w:pPr>
      <w:r w:rsidRPr="003F00B7">
        <w:rPr>
          <w:lang w:val="lt-LT"/>
        </w:rPr>
        <w:t xml:space="preserve">1. Pastatykite elektrinę šašlykinę ant lygaus, tvirto, karščiui atsparaus paviršiaus, ne mažiau nei 30 cm atstumu nuo sienų, baldų ir kitų daiktų. </w:t>
      </w:r>
    </w:p>
    <w:p w14:paraId="711B0EE0" w14:textId="77777777" w:rsidR="003F00B7" w:rsidRDefault="003F00B7" w:rsidP="003F00B7">
      <w:pPr>
        <w:shd w:val="clear" w:color="auto" w:fill="FFFFFF"/>
        <w:spacing w:before="100" w:beforeAutospacing="1" w:after="100" w:afterAutospacing="1" w:line="240" w:lineRule="auto"/>
        <w:rPr>
          <w:lang w:val="lt-LT"/>
        </w:rPr>
      </w:pPr>
      <w:r w:rsidRPr="003F00B7">
        <w:rPr>
          <w:lang w:val="lt-LT"/>
        </w:rPr>
        <w:t xml:space="preserve">2. Įsitikinkite, kad prietaiso vidinės ir išorinės dalys išpakuotos ir neturi užteršimų. </w:t>
      </w:r>
    </w:p>
    <w:p w14:paraId="1AA6D2DD" w14:textId="77777777" w:rsidR="003F00B7" w:rsidRDefault="003F00B7" w:rsidP="003F00B7">
      <w:pPr>
        <w:shd w:val="clear" w:color="auto" w:fill="FFFFFF"/>
        <w:spacing w:before="100" w:beforeAutospacing="1" w:after="100" w:afterAutospacing="1" w:line="240" w:lineRule="auto"/>
        <w:rPr>
          <w:lang w:val="lt-LT"/>
        </w:rPr>
      </w:pPr>
      <w:r w:rsidRPr="003F00B7">
        <w:rPr>
          <w:lang w:val="lt-LT"/>
        </w:rPr>
        <w:t xml:space="preserve">3. Pagal gaminimo receptą paruoškite ingredientus. Produkto gabaliukų dydis neturi viršyti 3x3 cm. Uždėkite produktus ant iešmelių tokiu būdu, kad nuo tolimų kąsnelių iki rankenos ir iki iešmo aštraus galiuko liktų ne mažiau, nei 2 cm laisvos erdvės. Patikrinkite, ar produktas neslysta nuo iešmo jo vertikalioje padėtyje. </w:t>
      </w:r>
    </w:p>
    <w:p w14:paraId="0FCACC1F" w14:textId="77777777" w:rsidR="003F00B7" w:rsidRDefault="003F00B7" w:rsidP="003F00B7">
      <w:pPr>
        <w:shd w:val="clear" w:color="auto" w:fill="FFFFFF"/>
        <w:spacing w:before="100" w:beforeAutospacing="1" w:after="100" w:afterAutospacing="1" w:line="240" w:lineRule="auto"/>
        <w:rPr>
          <w:lang w:val="lt-LT"/>
        </w:rPr>
      </w:pPr>
      <w:r w:rsidRPr="003F00B7">
        <w:rPr>
          <w:lang w:val="lt-LT"/>
        </w:rPr>
        <w:t xml:space="preserve">4. Įdėkite iešmelius į vietas rankenomis į viršų, atsargiai nutiesdami juos per viršutinės atramos perpjovas, kad iešmų rankenų apačia išsidėstytų viršutinės atramos lizduose, o apatinis smailus galas užsifiksuotų atitinkamos taurelės riebalų surinkimui centre. </w:t>
      </w:r>
    </w:p>
    <w:p w14:paraId="57FD1594" w14:textId="77777777" w:rsidR="003F00B7" w:rsidRDefault="003F00B7" w:rsidP="003F00B7">
      <w:pPr>
        <w:shd w:val="clear" w:color="auto" w:fill="FFFFFF"/>
        <w:spacing w:before="100" w:beforeAutospacing="1" w:after="100" w:afterAutospacing="1" w:line="240" w:lineRule="auto"/>
        <w:rPr>
          <w:lang w:val="lt-LT"/>
        </w:rPr>
      </w:pPr>
      <w:r w:rsidRPr="003F00B7">
        <w:rPr>
          <w:lang w:val="lt-LT"/>
        </w:rPr>
        <w:t xml:space="preserve">5. Įjunkite šašlykinę į tinklą ir įsitikinkite, kad visi iešmai sukasi, o maisto gabaliukai neliečia šildymo elemento. </w:t>
      </w:r>
    </w:p>
    <w:p w14:paraId="457F7890" w14:textId="77777777" w:rsidR="003F00B7" w:rsidRDefault="003F00B7" w:rsidP="003F00B7">
      <w:pPr>
        <w:shd w:val="clear" w:color="auto" w:fill="FFFFFF"/>
        <w:spacing w:before="100" w:beforeAutospacing="1" w:after="100" w:afterAutospacing="1" w:line="240" w:lineRule="auto"/>
        <w:rPr>
          <w:lang w:val="lt-LT"/>
        </w:rPr>
      </w:pPr>
      <w:r w:rsidRPr="003F00B7">
        <w:rPr>
          <w:lang w:val="lt-LT"/>
        </w:rPr>
        <w:t xml:space="preserve">6. Uždenkite šašlykinę gaubtu. Gaminimo laiką pagal receptūrą kontroliuokite pagal išorinį laikmatį (neįeina į komplektą). </w:t>
      </w:r>
    </w:p>
    <w:p w14:paraId="48D2099D" w14:textId="77777777" w:rsidR="003F00B7" w:rsidRDefault="003F00B7" w:rsidP="003F00B7">
      <w:pPr>
        <w:shd w:val="clear" w:color="auto" w:fill="FFFFFF"/>
        <w:spacing w:before="100" w:beforeAutospacing="1" w:after="100" w:afterAutospacing="1" w:line="240" w:lineRule="auto"/>
        <w:rPr>
          <w:lang w:val="lt-LT"/>
        </w:rPr>
      </w:pPr>
      <w:r w:rsidRPr="003F00B7">
        <w:rPr>
          <w:lang w:val="lt-LT"/>
        </w:rPr>
        <w:t xml:space="preserve">7. Kai produktas bus pagamintas, atjunkite prietaisą nuo elektros tinklo, nuimkite gaubtą ir atsargiai išimkite iešmus su produktu. </w:t>
      </w:r>
    </w:p>
    <w:p w14:paraId="1D991209" w14:textId="0A185420" w:rsidR="003F00B7" w:rsidRDefault="003F00B7" w:rsidP="003F00B7">
      <w:pPr>
        <w:shd w:val="clear" w:color="auto" w:fill="FFFFFF"/>
        <w:spacing w:before="100" w:beforeAutospacing="1" w:after="100" w:afterAutospacing="1" w:line="240" w:lineRule="auto"/>
        <w:rPr>
          <w:lang w:val="lt-LT"/>
        </w:rPr>
      </w:pPr>
      <w:r w:rsidRPr="003F00B7">
        <w:rPr>
          <w:lang w:val="lt-LT"/>
        </w:rPr>
        <w:t>8. Prietaiso nepertraukiamo veikimo laikas yra ne daugiau nei 1 valanda, po to jį reikia išjungti, kad jis visiškai atvėstų.</w:t>
      </w:r>
      <w:bookmarkStart w:id="0" w:name="_GoBack"/>
      <w:bookmarkEnd w:id="0"/>
    </w:p>
    <w:p w14:paraId="62600FD6" w14:textId="5D748856" w:rsidR="003F00B7" w:rsidRPr="003F00B7" w:rsidRDefault="003F00B7" w:rsidP="003F00B7">
      <w:pPr>
        <w:shd w:val="clear" w:color="auto" w:fill="FFFFFF"/>
        <w:spacing w:before="100" w:beforeAutospacing="1" w:after="100" w:afterAutospacing="1" w:line="240" w:lineRule="auto"/>
        <w:rPr>
          <w:rFonts w:eastAsia="Times New Roman" w:cstheme="minorHAnsi"/>
          <w:color w:val="212121"/>
          <w:lang w:val="lt-LT" w:eastAsia="en-GB"/>
        </w:rPr>
      </w:pPr>
      <w:r w:rsidRPr="003F00B7">
        <w:rPr>
          <w:b/>
          <w:bCs/>
          <w:lang w:val="lt-LT"/>
        </w:rPr>
        <w:lastRenderedPageBreak/>
        <w:t>Dėmesio!</w:t>
      </w:r>
      <w:r w:rsidRPr="003F00B7">
        <w:rPr>
          <w:lang w:val="lt-LT"/>
        </w:rPr>
        <w:t xml:space="preserve"> Prietaiso darbo metu, o taip pat po išjungimo, iki jo visiško atvėsimo momento, imkite tik už gaubto ir iešmų rankenų, naudodami apsaugines virtuvės pirštines. </w:t>
      </w:r>
      <w:proofErr w:type="spellStart"/>
      <w:r>
        <w:t>Nelieskite</w:t>
      </w:r>
      <w:proofErr w:type="spellEnd"/>
      <w:r>
        <w:t xml:space="preserve"> </w:t>
      </w:r>
      <w:proofErr w:type="spellStart"/>
      <w:r>
        <w:t>kitų</w:t>
      </w:r>
      <w:proofErr w:type="spellEnd"/>
      <w:r>
        <w:t xml:space="preserve"> </w:t>
      </w:r>
      <w:proofErr w:type="spellStart"/>
      <w:r>
        <w:t>prietaiso</w:t>
      </w:r>
      <w:proofErr w:type="spellEnd"/>
      <w:r>
        <w:t xml:space="preserve"> </w:t>
      </w:r>
      <w:proofErr w:type="spellStart"/>
      <w:r>
        <w:t>konstrukcijos</w:t>
      </w:r>
      <w:proofErr w:type="spellEnd"/>
      <w:r>
        <w:t xml:space="preserve"> </w:t>
      </w:r>
      <w:proofErr w:type="spellStart"/>
      <w:r>
        <w:t>elementų</w:t>
      </w:r>
      <w:proofErr w:type="spellEnd"/>
      <w:r>
        <w:t>!</w:t>
      </w:r>
    </w:p>
    <w:p w14:paraId="42469653" w14:textId="77777777" w:rsidR="00CA158E" w:rsidRPr="003F00B7" w:rsidRDefault="00CA158E">
      <w:pPr>
        <w:rPr>
          <w:rFonts w:cstheme="minorHAnsi"/>
        </w:rPr>
      </w:pPr>
    </w:p>
    <w:sectPr w:rsidR="00CA158E" w:rsidRPr="003F0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74CAB"/>
    <w:multiLevelType w:val="multilevel"/>
    <w:tmpl w:val="F75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D1FC8"/>
    <w:multiLevelType w:val="multilevel"/>
    <w:tmpl w:val="D698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F7"/>
    <w:rsid w:val="000141F7"/>
    <w:rsid w:val="003F00B7"/>
    <w:rsid w:val="00CA1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27A6"/>
  <w15:chartTrackingRefBased/>
  <w15:docId w15:val="{06F313E4-D55C-4707-8B7A-06D8B270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0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0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Kamile</dc:creator>
  <cp:keywords/>
  <dc:description/>
  <cp:lastModifiedBy>Kamile</cp:lastModifiedBy>
  <cp:revision>2</cp:revision>
  <dcterms:created xsi:type="dcterms:W3CDTF">2020-02-10T15:51:00Z</dcterms:created>
  <dcterms:modified xsi:type="dcterms:W3CDTF">2020-02-10T15:57:00Z</dcterms:modified>
</cp:coreProperties>
</file>